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FCD" w:rsidRDefault="00784FCD" w:rsidP="00784FC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b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>：东区实验室</w:t>
      </w:r>
      <w:r>
        <w:rPr>
          <w:b/>
          <w:sz w:val="28"/>
          <w:szCs w:val="28"/>
        </w:rPr>
        <w:t>LED</w:t>
      </w:r>
      <w:r>
        <w:rPr>
          <w:rFonts w:hint="eastAsia"/>
          <w:b/>
          <w:sz w:val="28"/>
          <w:szCs w:val="28"/>
        </w:rPr>
        <w:t>屏规格、参数要求</w:t>
      </w:r>
      <w:bookmarkStart w:id="0" w:name="_GoBack"/>
      <w:bookmarkEnd w:id="0"/>
    </w:p>
    <w:tbl>
      <w:tblPr>
        <w:tblW w:w="10815" w:type="dxa"/>
        <w:tblInd w:w="-461" w:type="dxa"/>
        <w:tblLayout w:type="fixed"/>
        <w:tblLook w:val="04A0" w:firstRow="1" w:lastRow="0" w:firstColumn="1" w:lastColumn="0" w:noHBand="0" w:noVBand="1"/>
      </w:tblPr>
      <w:tblGrid>
        <w:gridCol w:w="615"/>
        <w:gridCol w:w="1068"/>
        <w:gridCol w:w="6204"/>
        <w:gridCol w:w="993"/>
        <w:gridCol w:w="1078"/>
        <w:gridCol w:w="857"/>
      </w:tblGrid>
      <w:tr w:rsidR="00784FCD" w:rsidTr="00784FCD">
        <w:trPr>
          <w:trHeight w:val="31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货物名称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参考 品牌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784FCD" w:rsidTr="00784FCD">
        <w:trPr>
          <w:trHeight w:val="131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LED</w:t>
            </w:r>
          </w:p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显示屏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★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显示面积：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3.2m*1.76m=5.63</w:t>
            </w:r>
            <w:r>
              <w:rPr>
                <w:rStyle w:val="font51"/>
                <w:rFonts w:ascii="宋体" w:eastAsia="宋体" w:hAnsi="宋体" w:cs="宋体"/>
                <w:szCs w:val="21"/>
                <w:lang w:bidi="ar"/>
              </w:rPr>
              <w:t>㎡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▲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产品底壳材质采用铝材质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(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不接受塑料底壳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)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，产品表面必须要有生产厂家的硬质标识（即厂家名称、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logo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、二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维码均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可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）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(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不接受塑料底壳、中性产品或者不干胶标识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)                       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像素构成：表贴三合一；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▲2.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像素间距：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2mm;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模组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比列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（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W×H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）：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16:8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4.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单元面积（</w:t>
            </w:r>
            <w:r>
              <w:rPr>
                <w:rStyle w:val="font51"/>
                <w:rFonts w:ascii="宋体" w:eastAsia="宋体" w:hAnsi="宋体" w:cs="宋体"/>
                <w:szCs w:val="21"/>
                <w:lang w:bidi="ar"/>
              </w:rPr>
              <w:t>㎡</w:t>
            </w:r>
            <w:r>
              <w:rPr>
                <w:rStyle w:val="font51"/>
                <w:szCs w:val="21"/>
                <w:lang w:bidi="ar"/>
              </w:rPr>
              <w:t>）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0.0512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5.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亮度（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nits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）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≥450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6.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色温：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3000-15000K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▲7.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对比度：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5500:1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▲8.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峰值功耗：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≤460W/</w:t>
            </w:r>
            <w:r>
              <w:rPr>
                <w:rStyle w:val="font51"/>
                <w:rFonts w:ascii="宋体" w:eastAsia="宋体" w:hAnsi="宋体" w:cs="宋体"/>
                <w:szCs w:val="21"/>
                <w:lang w:bidi="ar"/>
              </w:rPr>
              <w:t>㎡</w:t>
            </w:r>
            <w:r>
              <w:rPr>
                <w:rStyle w:val="font51"/>
                <w:szCs w:val="21"/>
                <w:lang w:bidi="ar"/>
              </w:rPr>
              <w:t>，平均功耗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≤154W/</w:t>
            </w:r>
            <w:r>
              <w:rPr>
                <w:rStyle w:val="font51"/>
                <w:rFonts w:ascii="宋体" w:eastAsia="宋体" w:hAnsi="宋体" w:cs="宋体"/>
                <w:szCs w:val="21"/>
                <w:lang w:bidi="ar"/>
              </w:rPr>
              <w:t>㎡</w:t>
            </w:r>
            <w:r>
              <w:rPr>
                <w:rStyle w:val="font51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▲9.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可视角：水平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≥160°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；垂直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≥140°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10.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亮度均匀：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≥97%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★11.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刷新率：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≥3840Hz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12.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换帧频率（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Hz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）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:50&amp;60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13.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发光点中心距偏差：＜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▲14.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平整度：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≤0.15mm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15.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像素失控率：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≤0.00001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色域覆盖率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≥100%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16.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低亮高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灰：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100%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亮度时，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16bit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灰度；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20%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亮度时，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12bit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灰度；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lastRenderedPageBreak/>
              <w:t>17.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具有单点亮度校正功能；支持前拆前维护和后拆后维护功能；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18.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底壳材质：铝；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19.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接口：模组电源接口采用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4P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接插头，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免工具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维护，同时有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防呆设计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，预防接错电源线短路而导致的烧毁模组行为；采用集成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HUB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接收卡控制，支持通讯状态监测；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20.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软件具有一键调节亮、暗线功能；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21.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电源系统：冗余备份；模组供电：屏体发光模组采用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4.5VDC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的安全电压供电；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22.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采用无风扇散热结构；彩色信号处理位数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≥16bit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23.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具备故障自诊断及排查功能；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24.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带有智能（黑屏）节电功能，开启智能节电功能比没有开启节能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40%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以上；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25.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图像处理：图像具有降噪、增强、运动补偿、色坐标变换处理、钝化处理、无几何失真和非线性失真现象、消鬼影拖尾，无毛毛虫鬼影跟随现象；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26. 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软件功能：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LED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显示屏可实时监控显示屏工作状态，具有故障自动告警功能，发生故障立即发消息到指定邮箱，及时处理。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LED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显示屏有多点测温系统，均衡散热，防止局部温度过高造成色彩漂移，并提高显示屏寿命。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LED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显示屏具有电源温度控制系统，提供电源实时温度监控，防止过温失效；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27.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显示图像质量评价：优；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28.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寿命典型值（</w:t>
            </w:r>
            <w:proofErr w:type="spell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hrs</w:t>
            </w:r>
            <w:proofErr w:type="spell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）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≥100000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；无故障时间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≥100000hrs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；支持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7×24H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lastRenderedPageBreak/>
              <w:t>连续工作；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29.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工作温度范围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-30℃-40℃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；存储温度范围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-40℃-60℃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；冷人冲击：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-40°-60°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30.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抗电强度：符合；泄漏电流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≤3.5mA/</w:t>
            </w:r>
            <w:r>
              <w:rPr>
                <w:rStyle w:val="font51"/>
                <w:rFonts w:ascii="宋体" w:eastAsia="宋体" w:hAnsi="宋体" w:cs="宋体"/>
                <w:szCs w:val="21"/>
                <w:lang w:bidi="ar"/>
              </w:rPr>
              <w:t>㎡</w:t>
            </w:r>
            <w:r>
              <w:rPr>
                <w:rStyle w:val="font51"/>
                <w:szCs w:val="21"/>
                <w:lang w:bidi="ar"/>
              </w:rPr>
              <w:t>；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IP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等级符合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IP6X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31.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具有防潮、防尘、防辐射、防电磁干扰、防静电等功能；并具有过流、短路、过压、欠压保护等功能；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Style w:val="font51"/>
                <w:rFonts w:ascii="宋体" w:hAnsi="宋体" w:cs="宋体" w:hint="default"/>
                <w:szCs w:val="21"/>
                <w:lang w:bidi="ar"/>
              </w:rPr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32.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防噪音；盐雾试验：符合盐雾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10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级要求；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PCB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的阻燃等级达到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UL94-0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级；防震动；光生物安全：无危害；观看舒适度：符合要求；</w:t>
            </w:r>
            <w:proofErr w:type="gramStart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抗紫外</w:t>
            </w:r>
            <w:proofErr w:type="gramEnd"/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UV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辐射。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                        </w:t>
            </w:r>
          </w:p>
          <w:p w:rsidR="00784FCD" w:rsidRDefault="00784FCD">
            <w:pPr>
              <w:widowControl/>
              <w:jc w:val="left"/>
              <w:textAlignment w:val="center"/>
            </w:pP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▲33.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上述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6-32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项投标时提供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CNAS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认可实验室出具的检测报告复印件并加盖厂家公章。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▲34.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投标时提供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CCC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>证书及节能产品认证证书复印件并加盖厂家公章。</w:t>
            </w:r>
            <w:r>
              <w:rPr>
                <w:rStyle w:val="font51"/>
                <w:rFonts w:ascii="宋体" w:hAnsi="宋体" w:cs="宋体" w:hint="default"/>
                <w:szCs w:val="21"/>
                <w:lang w:bidi="ar"/>
              </w:rPr>
              <w:t xml:space="preserve">   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5.63</w:t>
            </w:r>
            <w:r>
              <w:rPr>
                <w:rStyle w:val="font71"/>
                <w:rFonts w:hint="default"/>
                <w:szCs w:val="21"/>
                <w:lang w:bidi="ar"/>
              </w:rPr>
              <w:t>㎡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297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3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接收卡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1.标准HUB75接口，更加稳定、可靠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2.单卡输出 RGB 数据32组；单卡带载像素为512×384；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配置文件回读和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固件程序回读；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双程序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备份和环路备份；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5.支持温度和电压、误码监测；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6.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支亮暗线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调节；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7.支持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千兆网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链接，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8.支持逐点亮色度矫正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▲与屏体同一品牌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20张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03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电源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4.5V/200W  ▲与屏体同一品牌，提供CCC证书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90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二合一处理器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 w:rsidP="00DB221B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单画面；带载260万、横向最大3840、纵向最大1920；U盘脱机播放；支持无线投屏；输入：1×USB、 1xVGA、1xDVI、1xHDMI、1xAudio；输出：4x网口、1xAudio          </w:t>
            </w:r>
          </w:p>
          <w:p w:rsidR="00784FCD" w:rsidRDefault="00784FCD" w:rsidP="00DB221B">
            <w:pPr>
              <w:widowControl/>
              <w:numPr>
                <w:ilvl w:val="0"/>
                <w:numId w:val="1"/>
              </w:numPr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无需电脑，支持通过设备旋转按钮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快捷配屏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和高级配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屏功能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点亮屏体；支持设备备份和网口备份，设备故障或网线故障时保证屏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体运行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过程正常无问题；（投标时提供CNAS认可实验室出具的检测报告并加盖厂家公章）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3.无需电脑，可通过旋转按钮一键调节屏体亮度调节；支持一键将优先级最低的窗口全屏自动缩放，支持3种画面缩放模式；（投标时提供CNAS认可实验室出具的检测报告并加盖厂家公章）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4.支持创建10个用户场景作为模板保存，方便快速调用；支持选择 HDMI 输入源或 DVI输入源作为同步信号，达到输出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的场级同步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；支持HDR输出；支持5窗口任意布局；监视输出画面将监视内容通过 HDMI 发送到显示器显示；（投标时提供CNAS认可实验室出具的检测报告并加盖厂家公章）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5.支持智能控制软件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NovaLCT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进行操作控制；支持用户自定义EDID和预设EDID；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6.二合一发送卡和视频处理器二合一，连线更加少，稳定性兼容性大大提升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7.液晶面板可实时显示，型号，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ip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地址，窗口及信号源的分辨率以及状态信息，输出16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路网口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的状态，屏幕大小及帧频信息，设备同步模式展示，或网线连接状态，屏体亮度；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8.主界面下，按下旋钮进入菜单操作界面。菜单操作界面下，旋转旋钮选择菜单，按下旋钮选定当前菜单或者进入子菜单。选定带有参数的菜单后可以通过旋转旋钮调节参数，调节完成后需要再次按下旋钮进行确认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9.表面阻燃 V-0 级；工作温度 0℃-50℃；储存温度 -20℃-60℃；湿度0%RH～95%RH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与屏体同一品牌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1台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03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6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控制软件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编辑播放软件（拥有软件著作权，避免纠纷，免费升级）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含</w:t>
            </w:r>
          </w:p>
        </w:tc>
      </w:tr>
      <w:tr w:rsidR="00784FCD" w:rsidTr="00784FCD">
        <w:trPr>
          <w:trHeight w:val="34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屏体支架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贴墙安装，采用专用铝材单边35mm包边，内结构采用镀锌方管；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5.98</w:t>
            </w:r>
            <w:r>
              <w:rPr>
                <w:rStyle w:val="font71"/>
                <w:rFonts w:hint="default"/>
                <w:szCs w:val="21"/>
                <w:lang w:bidi="ar"/>
              </w:rPr>
              <w:t>㎡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34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内置配电系统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5KW输入：三相五线制供电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34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机柜、</w:t>
            </w:r>
          </w:p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电脑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345"/>
        </w:trPr>
        <w:tc>
          <w:tcPr>
            <w:tcW w:w="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线缆</w:t>
            </w:r>
          </w:p>
        </w:tc>
        <w:tc>
          <w:tcPr>
            <w:tcW w:w="6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国际4平方电缆；通讯网线（超五类或六类）3根+1根（备）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</w:tbl>
    <w:p w:rsidR="00784FCD" w:rsidRDefault="00784FCD" w:rsidP="00784FCD"/>
    <w:p w:rsidR="00784FCD" w:rsidRDefault="00784FCD" w:rsidP="00784FCD">
      <w:pPr>
        <w:jc w:val="left"/>
        <w:rPr>
          <w:b/>
          <w:sz w:val="28"/>
          <w:szCs w:val="28"/>
        </w:rPr>
      </w:pPr>
    </w:p>
    <w:p w:rsidR="00784FCD" w:rsidRDefault="00784FCD" w:rsidP="00784FC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b/>
          <w:sz w:val="28"/>
          <w:szCs w:val="28"/>
        </w:rPr>
        <w:t>2</w:t>
      </w:r>
      <w:r>
        <w:rPr>
          <w:rFonts w:hint="eastAsia"/>
          <w:b/>
          <w:sz w:val="28"/>
          <w:szCs w:val="28"/>
        </w:rPr>
        <w:t>：东区会议室</w:t>
      </w:r>
      <w:r>
        <w:rPr>
          <w:b/>
          <w:sz w:val="28"/>
          <w:szCs w:val="28"/>
        </w:rPr>
        <w:t>LED</w:t>
      </w:r>
      <w:r>
        <w:rPr>
          <w:rFonts w:hint="eastAsia"/>
          <w:b/>
          <w:sz w:val="28"/>
          <w:szCs w:val="28"/>
        </w:rPr>
        <w:t>屏规格、参数要求</w:t>
      </w:r>
    </w:p>
    <w:tbl>
      <w:tblPr>
        <w:tblW w:w="10875" w:type="dxa"/>
        <w:tblInd w:w="-461" w:type="dxa"/>
        <w:tblLayout w:type="fixed"/>
        <w:tblLook w:val="04A0" w:firstRow="1" w:lastRow="0" w:firstColumn="1" w:lastColumn="0" w:noHBand="0" w:noVBand="1"/>
      </w:tblPr>
      <w:tblGrid>
        <w:gridCol w:w="494"/>
        <w:gridCol w:w="1213"/>
        <w:gridCol w:w="6147"/>
        <w:gridCol w:w="1080"/>
        <w:gridCol w:w="951"/>
        <w:gridCol w:w="990"/>
      </w:tblGrid>
      <w:tr w:rsidR="00784FCD" w:rsidTr="00784FCD">
        <w:trPr>
          <w:trHeight w:val="46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货物名称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推荐品牌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LED显示屏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★显示面积：3.2m*1.6m=5.12㎡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▲产品底壳材质采用铝材质(不接受塑料底壳)，产品表面必须要有生产厂家的硬质标识（即厂家名称、logo、二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维码均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可 ）(不接受塑料底壳、中性产品或者不干胶标识)                       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1.像素构成：表贴三合一；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▲2.像素间距：2mm;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3.模组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比列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（W×H）：16:8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4.单元面积（㎡）0.0512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5.亮度（nits）≥450；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6.色温：3000-15000K；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▲7.对比度：5500:1；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▲8.峰值功耗：≤460W/㎡，平均功耗≤154W/㎡；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▲9.可视角：水平≥160°；垂直≥140°；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10.亮度均匀：≥97%；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★11.刷新率：≥3840Hz；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12.换帧频率（Hz）:50&amp;60；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13.发光点中心距偏差：＜3%；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▲14.平整度：≤0.15mm；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15.像素失控率：≤0.00001；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色域覆盖率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：≥100%；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16.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低亮高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灰：100%亮度时，16bit 灰度；20%亮度时，12bit 灰度；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17.具有单点亮度校正功能；支持前拆前维护和后拆后维护功能；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18.底壳材质：铝；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19.接口：模组电源接口采用4P 接插头，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免工具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维护，同时有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防呆设计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，预防接错电源线短路而导致的烧毁模组行为；采用集成 HUB 接收卡控制，支持通讯状态监测；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20.软件具有一键调节亮、暗线功能；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21.电源系统：冗余备份；模组供电：屏体发光模组采用4.5VDC的安全电压供电；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22.采用无风扇散热结构；彩色信号处理位数≥16bit；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23.具备故障自诊断及排查功能；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24.带有智能（黑屏）节电功能，开启智能节电功能比没有开启节能40%以上；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25.图像处理：图像具有降噪、增强、运动补偿、色坐标变换处理、钝化处理、无几何失真和非线性失真现象、消鬼影拖尾，无毛毛虫鬼影跟随现象；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26. 软件功能：1、LED显示屏可实时监控显示屏工作状态，具有故障自动告警功能，发生故障立即发消息到指定邮箱，及时处理。2、LED显示屏有多点测温系统，均衡散热，防止局部温度过高造成色彩漂移，并提高显示屏寿命。3、LED显示屏具有电源温度控制系统，提供电源实时温度监控，防止过温失效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27.显示图像质量评价：优；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28.寿命典型值（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hrs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）≥100000；无故障时间≥100000hrs；支持7×24H连续工作；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29.工作温度范围-30℃-40℃；存储温度范围-40℃-60℃；冷人冲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击：-40°-60°；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30.抗电强度：符合；泄漏电流≤3.5mA/㎡；IP等级符合IP6X；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31.具有防潮、防尘、防辐射、防电磁干扰、防静电等功能；并具有过流、短路、过压、欠压保护等功能；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32.防噪音；盐雾试验：符合盐雾10级要求；PCB的阻燃等级达到UL94-0级；防震动；光生物安全：无危害；观看舒适度：符合要求；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抗紫外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UV辐射。         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▲33.上述6-32项投标时提供CNAS认可实验室出具的检测报告复印件并加盖厂家公章。                                                                                                                                                                                                                       ▲34.投标时提供CCC证书及节能产品认证证书复印件并加盖厂家公章。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利亚德、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洲明、三思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5.12㎡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接收卡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1.标准HUB75接口，更加稳定、可靠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2.单卡输出 RGB 数据32组；单卡带载像素为512×384；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配置文件回读和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固件程序回读；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双程序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备份和环路备份；（投标时提供CNAS认可实验室出具的检测报告并加盖厂家公章）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5.支持温度和电压、误码监测；（投标时提供CNAS认可实验室出具的检测报告并加盖厂家公章）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6.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支亮暗线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调节；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7.支持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千兆网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链接，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8.支持逐点亮色度矫正（投标时提供CNAS认可实验室出具的检测报告并加盖厂家公章）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▲与屏体同一品牌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20张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电源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4.5V/200W  ▲与屏体同一品牌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二合一处理器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单画面；带载260万、横向最大3840、纵向最大1920；U盘脱机播放；支持无线投屏；输入：1×USB、 1xVGA、1xDVI、1xHDMI、1xAudio；输出：4x网口、1xAudio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控制软件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编辑播放软件（拥有软件著作权，避免纠纷，免费升级）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含</w:t>
            </w: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屏体支架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镶嵌式安装，内结构采用镀锌方管；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5.46㎡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吸顶音响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20W,直径180MM,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菱声、迪士普、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升谱达</w:t>
            </w:r>
            <w:proofErr w:type="gramEnd"/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4个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功放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60W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菱声、迪士普、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升谱达</w:t>
            </w:r>
            <w:proofErr w:type="gramEnd"/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9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内置式配电系统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5KW输入：三相五线制供电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机柜、电脑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6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11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线缆</w:t>
            </w:r>
          </w:p>
        </w:tc>
        <w:tc>
          <w:tcPr>
            <w:tcW w:w="6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国际4平方电缆；通讯网线（超五类或六类）3根+1根（备）,音频线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</w:tbl>
    <w:p w:rsidR="00784FCD" w:rsidRDefault="00784FCD" w:rsidP="00784FCD">
      <w:pPr>
        <w:jc w:val="left"/>
        <w:rPr>
          <w:b/>
          <w:sz w:val="28"/>
          <w:szCs w:val="28"/>
        </w:rPr>
      </w:pPr>
    </w:p>
    <w:p w:rsidR="00784FCD" w:rsidRDefault="00784FCD" w:rsidP="00784FCD">
      <w:pPr>
        <w:jc w:val="left"/>
        <w:rPr>
          <w:b/>
          <w:sz w:val="28"/>
          <w:szCs w:val="28"/>
        </w:rPr>
      </w:pPr>
    </w:p>
    <w:p w:rsidR="00784FCD" w:rsidRDefault="00784FCD" w:rsidP="00784FCD">
      <w:pPr>
        <w:jc w:val="left"/>
        <w:rPr>
          <w:b/>
          <w:sz w:val="28"/>
          <w:szCs w:val="28"/>
        </w:rPr>
      </w:pPr>
    </w:p>
    <w:p w:rsidR="00784FCD" w:rsidRDefault="00784FCD" w:rsidP="00784FCD">
      <w:pPr>
        <w:jc w:val="left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b/>
          <w:sz w:val="28"/>
          <w:szCs w:val="28"/>
        </w:rPr>
        <w:t>3</w:t>
      </w:r>
      <w:r>
        <w:rPr>
          <w:rFonts w:hint="eastAsia"/>
          <w:b/>
          <w:sz w:val="28"/>
          <w:szCs w:val="28"/>
        </w:rPr>
        <w:t>：东区展厅</w:t>
      </w:r>
      <w:r>
        <w:rPr>
          <w:b/>
          <w:sz w:val="28"/>
          <w:szCs w:val="28"/>
        </w:rPr>
        <w:t>LED</w:t>
      </w:r>
      <w:r>
        <w:rPr>
          <w:rFonts w:hint="eastAsia"/>
          <w:b/>
          <w:sz w:val="28"/>
          <w:szCs w:val="28"/>
        </w:rPr>
        <w:t>屏规格、参数要求</w:t>
      </w:r>
    </w:p>
    <w:tbl>
      <w:tblPr>
        <w:tblW w:w="10635" w:type="dxa"/>
        <w:tblInd w:w="-438" w:type="dxa"/>
        <w:tblLayout w:type="fixed"/>
        <w:tblLook w:val="04A0" w:firstRow="1" w:lastRow="0" w:firstColumn="1" w:lastColumn="0" w:noHBand="0" w:noVBand="1"/>
      </w:tblPr>
      <w:tblGrid>
        <w:gridCol w:w="496"/>
        <w:gridCol w:w="971"/>
        <w:gridCol w:w="6128"/>
        <w:gridCol w:w="1079"/>
        <w:gridCol w:w="1079"/>
        <w:gridCol w:w="882"/>
      </w:tblGrid>
      <w:tr w:rsidR="00784FCD" w:rsidTr="00784FCD">
        <w:trPr>
          <w:trHeight w:val="315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序号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货物</w:t>
            </w:r>
          </w:p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名称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技术参数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参考品牌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数量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Cs w:val="21"/>
                <w:lang w:bidi="ar"/>
              </w:rPr>
              <w:t>备注</w:t>
            </w: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LED</w:t>
            </w:r>
          </w:p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显示屏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★显示面积：4.16m*2.34m=9.73㎡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▲产品底壳材质采用铝材质(不接受塑料底壳)，产品表面必须要有生产厂家的硬质标识（即厂家名称、logo、二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维码均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可 ）(不接受塑料底壳、中性产品或者不干胶标识)                       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1.像素构成：表贴三合一；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▲2.像素间距：2.5mm;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3.模组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比列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（W×H）：16:9；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4.单元面积（㎡）：0.06；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5.亮度（nits）≥600；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6.色温：3000-15000K；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▲7.对比度：5500:1；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▲8.峰值功耗：≤530W/㎡，平均功耗≤175W/㎡；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▲9.可视角：水平≥160°；垂直≥140°；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10.亮度均匀：≥97%；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★11.刷新率：≥3840Hz；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12.换帧频率（Hz）:50&amp;60；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13.驱动方式：恒流驱动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14.发光点中心距偏差：＜3%；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▲15.平整度：≤0.15mm；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16.像素失控率：≤0.00001；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色域覆盖率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：≥100%；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17.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低亮高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灰：100%亮度时，16bit 灰度；20%亮度时，12bit 灰度；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18.具有单点亮度校正功能；支持前拆前维护和后拆后维护功能；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19.底壳材质：铝；模组机械强度≥5MP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20.接口：模组电源接口采用4P 接插头，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免工具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维护，同时有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防呆设计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，预防接错电源线短路而导致的烧毁模组行为；采用集成 HUB 接收卡控制，支持通讯状态监测；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21.软件具有一键调节亮、暗线功能；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22.电源系统：冗余备份；模组供电：屏体发光模组采用4.5VDC的安全电压供电；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23.采用无风扇散热结构；彩色信号处理位数≥16bit；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24.具备故障自诊断及排查功能；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25.带有智能（黑屏）节电功能，开启智能节电功能比没有开启节能40%以上；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26.图像处理：图像具有降噪、增强、运动补偿、色坐标变换处理、钝化处理、无几何失真和非线性失真现象、消鬼影拖尾，无毛毛虫鬼影跟随现象；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27. 软件功能：1、LED显示屏可实时监控显示屏工作状态，具有故障自动告警功能，发生故障立即发消息到指定邮箱，及时处理。2、LED显示屏具有多点测温系统，均衡散热，防止局部温度过高造成色彩漂移，并提高显示屏寿命。3、LED显示屏具有电源温度控制系统，提供电源实时温度监控，防止过温失效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28.显示图像质量评价：优；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29.寿命典型值（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hrs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）≥100000；无故障时间≥100000hrs；支持7×24H连续工作；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30.工作温度范围-30℃-40℃；存储温度范围-40℃-60℃；冷热冲击：-40°-60°；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31.抗电强度：符合；泄漏电流≤3.5mA/㎡；IP等级符合IP6X；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32.具有防潮、防尘、防辐射、防电磁干扰、防静电等功能；并具有过流、短路、过压、欠压保护等功能；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33.防噪音；盐雾试验：符合盐雾10级要求；PCB的阻燃等级达到UL94-0级；防震动；光生物安全：无危害；观看舒适度：符合要求；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抗紫外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UV辐射。                     </w:t>
            </w:r>
          </w:p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▲34.上述6-33项投标时提供CNAS认可实验室出具的检测报告复印件并加盖厂家公章。                                                                                                                                                                                                                       ▲35.投标时提供CCC证书及节能产品认证证书复印件并加盖厂家公章。 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9.73㎡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接收卡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1.标准HUB75接口，更加稳定、可靠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2.单卡输出 RGB 数据32组；单卡带载像素为512×384；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配置文件回读和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固件程序回读；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双程序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备份和环路备份；（投标时提供CNAS认可实验室出具的检测报告并加盖厂家公章）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5.支持温度和电压、误码监测；（投标时提供CNAS认可实验室出具的检测报告并加盖厂家公章）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6.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支亮暗线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调节；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7.支持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千兆网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链接，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8.支持逐点亮色度矫正（投标时提供CNAS认可实验室出具的检测报告并加盖厂家公章）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▲与屏体同一品牌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35张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电源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4.5V/200W  ▲与屏体同一品牌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35台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二合一处理器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1.单画面；带载260万、横向最大3840、纵向最大1920；U盘脱机播放；支持无线投屏；输入：1×USB、 1xVGA、1xDVI、1xHDMI、1xAudio；输出：4x网口、1xAudio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2.无需电脑，支持通过设备旋转按钮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快捷配屏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和高级配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屏功能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点亮屏体；支持设备备份和网口备份，设备故障或网线故障时保证屏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体运行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过程正常无问题；（投标时提供CNAS认可实验室出具的检测报告并加盖厂家公章）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3.无需电脑，可通过旋转按钮一键调节屏体亮度调节；支持一键将优先级最低的窗口全屏自动缩放，支持3种画面缩放模式；（投标时提供CNAS认可实验室出具的检测报告并加盖厂家公章）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4.支持创建10个用户场景作为模板保存，方便快速调用；支持选择 HDMI 输入源或 DVI输入源作为同步信号，达到输出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的场级同步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；支持HDR输出；支持5窗口任意布局；监视输出画面将监视内容通过 HDMI 发送到显示器显示；（投标时提供CNAS认可实验室出具的检测报告并加盖厂家公章）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5.支持智能控制软件 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NovaLCT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 进行操作控制；支持用户自定义EDID和预设EDID；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6.二合一发送卡和视频处理器二合一，连线更加少，稳定性兼容性大大提升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7.液晶面板可实时显示，型号，</w:t>
            </w:r>
            <w:proofErr w:type="spell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ip</w:t>
            </w:r>
            <w:proofErr w:type="spell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 xml:space="preserve">地址，窗口及信号源的分辨率以及状态信息，输出16 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路网口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的状态，屏幕大小及帧频信息，设备同步模式展示，或网线连接状态，屏体亮度；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8.主界面下，按下旋钮进入菜单操作界面。菜单操作界面下，旋转旋钮选择菜单，按下旋钮选定当前菜单或者进入子菜单。选定带有参数的菜单后可以通过旋转旋钮调节参数，调节完成后需要再次按下旋钮进行确认；（投标时提供CNAS认可实验室出具的检测报告并加盖厂家公章）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 xml:space="preserve">9.表面阻燃 V-0 级；工作温度 0℃-50℃；储存温度 -20℃-60℃；湿度0%RH～95%RH </w:t>
            </w: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br/>
              <w:t>▲与屏体同一品牌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5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控制软件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编辑播放软件（拥有软件著作权，避免纠纷，免费升级）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利亚德、洲明、三思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含</w:t>
            </w: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6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屏体支架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镶嵌式安装，内结构采用镀锌方管；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10.19㎡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7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吸顶音响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25W,直径185MM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菱声、迪士普、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升谱达</w:t>
            </w:r>
            <w:proofErr w:type="gramEnd"/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4个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8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功放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2*200W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菱声、迪士普、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升谱达</w:t>
            </w:r>
            <w:proofErr w:type="gramEnd"/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1台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84FCD" w:rsidRDefault="00784FCD">
            <w:pPr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lastRenderedPageBreak/>
              <w:t>9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内置配电系统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10KW输入：三相五线制供电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定制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1套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10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机柜、电脑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  <w:tr w:rsidR="00784FCD" w:rsidTr="00784FCD">
        <w:trPr>
          <w:trHeight w:val="1120"/>
        </w:trPr>
        <w:tc>
          <w:tcPr>
            <w:tcW w:w="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11</w:t>
            </w:r>
          </w:p>
        </w:tc>
        <w:tc>
          <w:tcPr>
            <w:tcW w:w="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线缆</w:t>
            </w:r>
          </w:p>
        </w:tc>
        <w:tc>
          <w:tcPr>
            <w:tcW w:w="6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国际6平方电缆；通讯网线（超五类或六类）3根+1根（备），音频线</w:t>
            </w: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84FCD" w:rsidRDefault="00784FCD">
            <w:pPr>
              <w:jc w:val="left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1项</w:t>
            </w:r>
          </w:p>
        </w:tc>
        <w:tc>
          <w:tcPr>
            <w:tcW w:w="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84FCD" w:rsidRDefault="00784FC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Cs w:val="21"/>
                <w:lang w:bidi="ar"/>
              </w:rPr>
              <w:t>采购人自备</w:t>
            </w:r>
          </w:p>
        </w:tc>
      </w:tr>
    </w:tbl>
    <w:p w:rsidR="00784FCD" w:rsidRDefault="00784FCD" w:rsidP="00784FCD">
      <w:pPr>
        <w:jc w:val="left"/>
        <w:rPr>
          <w:b/>
          <w:sz w:val="28"/>
          <w:szCs w:val="28"/>
        </w:rPr>
      </w:pPr>
    </w:p>
    <w:p w:rsidR="00784FCD" w:rsidRDefault="00784FCD" w:rsidP="00784FCD">
      <w:pPr>
        <w:widowControl/>
        <w:spacing w:line="480" w:lineRule="atLeast"/>
        <w:rPr>
          <w:rFonts w:ascii="宋体" w:hAnsi="宋体"/>
          <w:b/>
          <w:bCs/>
          <w:color w:val="000000"/>
          <w:sz w:val="24"/>
        </w:rPr>
      </w:pPr>
    </w:p>
    <w:p w:rsidR="00784FCD" w:rsidRDefault="00784FCD" w:rsidP="00784FCD">
      <w:pPr>
        <w:spacing w:line="360" w:lineRule="auto"/>
        <w:rPr>
          <w:rFonts w:ascii="宋体" w:hAnsi="宋体" w:hint="eastAsia"/>
          <w:b/>
          <w:bCs/>
          <w:color w:val="000000"/>
          <w:sz w:val="36"/>
        </w:rPr>
      </w:pPr>
    </w:p>
    <w:p w:rsidR="00784FCD" w:rsidRDefault="00784FCD" w:rsidP="00784FCD">
      <w:pPr>
        <w:spacing w:line="360" w:lineRule="auto"/>
        <w:jc w:val="center"/>
        <w:rPr>
          <w:rFonts w:ascii="宋体" w:hAnsi="宋体" w:hint="eastAsia"/>
          <w:b/>
          <w:bCs/>
          <w:color w:val="000000"/>
          <w:sz w:val="36"/>
        </w:rPr>
      </w:pPr>
    </w:p>
    <w:p w:rsidR="00BD148D" w:rsidRDefault="00BD148D"/>
    <w:sectPr w:rsidR="00BD14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4AD9F72"/>
    <w:multiLevelType w:val="singleLevel"/>
    <w:tmpl w:val="A4AD9F72"/>
    <w:lvl w:ilvl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DBF"/>
    <w:rsid w:val="00445DBF"/>
    <w:rsid w:val="00784FCD"/>
    <w:rsid w:val="00BD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84FC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51">
    <w:name w:val="font51"/>
    <w:basedOn w:val="a1"/>
    <w:qFormat/>
    <w:rsid w:val="00784FCD"/>
    <w:rPr>
      <w:rFonts w:ascii="微软雅黑" w:eastAsia="微软雅黑" w:hAnsi="微软雅黑" w:cs="微软雅黑" w:hint="eastAsia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a1"/>
    <w:qFormat/>
    <w:rsid w:val="00784FCD"/>
    <w:rPr>
      <w:rFonts w:ascii="宋体" w:eastAsia="宋体" w:hAnsi="宋体" w:cs="宋体" w:hint="eastAsia"/>
      <w:strike w:val="0"/>
      <w:dstrike w:val="0"/>
      <w:color w:val="000000"/>
      <w:sz w:val="20"/>
      <w:szCs w:val="20"/>
      <w:u w:val="none"/>
      <w:effect w:val="none"/>
    </w:rPr>
  </w:style>
  <w:style w:type="paragraph" w:styleId="a0">
    <w:name w:val="Body Text Indent"/>
    <w:basedOn w:val="a"/>
    <w:link w:val="Char"/>
    <w:uiPriority w:val="99"/>
    <w:semiHidden/>
    <w:unhideWhenUsed/>
    <w:rsid w:val="00784FCD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uiPriority w:val="99"/>
    <w:semiHidden/>
    <w:rsid w:val="00784FCD"/>
    <w:rPr>
      <w:rFonts w:ascii="Times New Roman" w:eastAsia="宋体" w:hAnsi="Times New Roman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784FC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ont51">
    <w:name w:val="font51"/>
    <w:basedOn w:val="a1"/>
    <w:qFormat/>
    <w:rsid w:val="00784FCD"/>
    <w:rPr>
      <w:rFonts w:ascii="微软雅黑" w:eastAsia="微软雅黑" w:hAnsi="微软雅黑" w:cs="微软雅黑" w:hint="eastAsia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a1"/>
    <w:qFormat/>
    <w:rsid w:val="00784FCD"/>
    <w:rPr>
      <w:rFonts w:ascii="宋体" w:eastAsia="宋体" w:hAnsi="宋体" w:cs="宋体" w:hint="eastAsia"/>
      <w:strike w:val="0"/>
      <w:dstrike w:val="0"/>
      <w:color w:val="000000"/>
      <w:sz w:val="20"/>
      <w:szCs w:val="20"/>
      <w:u w:val="none"/>
      <w:effect w:val="none"/>
    </w:rPr>
  </w:style>
  <w:style w:type="paragraph" w:styleId="a0">
    <w:name w:val="Body Text Indent"/>
    <w:basedOn w:val="a"/>
    <w:link w:val="Char"/>
    <w:uiPriority w:val="99"/>
    <w:semiHidden/>
    <w:unhideWhenUsed/>
    <w:rsid w:val="00784FCD"/>
    <w:pPr>
      <w:spacing w:after="120"/>
      <w:ind w:leftChars="200" w:left="420"/>
    </w:pPr>
  </w:style>
  <w:style w:type="character" w:customStyle="1" w:styleId="Char">
    <w:name w:val="正文文本缩进 Char"/>
    <w:basedOn w:val="a1"/>
    <w:link w:val="a0"/>
    <w:uiPriority w:val="99"/>
    <w:semiHidden/>
    <w:rsid w:val="00784FCD"/>
    <w:rPr>
      <w:rFonts w:ascii="Times New Roman" w:eastAsia="宋体" w:hAnsi="Times New Roman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32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1216</Words>
  <Characters>6932</Characters>
  <Application>Microsoft Office Word</Application>
  <DocSecurity>0</DocSecurity>
  <Lines>57</Lines>
  <Paragraphs>16</Paragraphs>
  <ScaleCrop>false</ScaleCrop>
  <Company>Microsoft</Company>
  <LinksUpToDate>false</LinksUpToDate>
  <CharactersWithSpaces>8132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2022-05-13T08:00:00Z</dcterms:created>
  <dcterms:modified xsi:type="dcterms:W3CDTF">2022-05-13T08:00:00Z</dcterms:modified>
</cp:coreProperties>
</file>